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50e1b49b6c43df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Senior service designer</w:t>
      </w:r>
    </w:p>
    <w:p>
      <w:r>
        <w:t xml:space="preserve">Grade: G7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 senior service designer is an experienced designer who works with minimal support and can influence and mentor others.</w:t>
      </w:r>
    </w:p>
    <w:p>
      <w:r>
        <w:t xml:space="preserve">At this role level, you will:</w:t>
      </w:r>
    </w:p>
    <w:p>
      <w:r>
        <w:t xml:space="preserve">• work with service managers and programme directors to develop design concepts</w:t>
      </w:r>
    </w:p>
    <w:p>
      <w:r>
        <w:t xml:space="preserve">• potentially have responsibility across complex services</w:t>
      </w:r>
    </w:p>
    <w:p>
      <w:r>
        <w:t xml:space="preserve">• help set direction and embed good practice within teams</w:t>
      </w:r>
    </w:p>
    <w:p>
      <w:r>
        <w:t xml:space="preserve">• make important decisions based on research and understand how this research impacts others</w:t>
      </w:r>
    </w:p>
    <w:p>
      <w:r>
        <w:t xml:space="preserve">In the Department for Education you will:</w:t>
      </w:r>
    </w:p>
    <w:p>
      <w:r>
        <w:t xml:space="preserve">• lead the iterative design of complex, user-centred services, adapting based on user feedback, data, and requirements</w:t>
      </w:r>
    </w:p>
    <w:p>
      <w:r>
        <w:t xml:space="preserve">• utilise both qualitative and quantitative data to make informed design decisions, ensuring services meet the needs of users and align with department objectives</w:t>
      </w:r>
    </w:p>
    <w:p>
      <w:r>
        <w:t xml:space="preserve">• collaborate effectively with multidisciplinary teams, providing leadership and guidance to ensure shared goals and successful outcomes</w:t>
      </w:r>
    </w:p>
    <w:p>
      <w:r>
        <w:t xml:space="preserve">• communicate complex design concepts to stakeholders at all levels, using storytelling, evidence, and design artefacts to influence decision-making and direction</w:t>
      </w:r>
    </w:p>
    <w:p>
      <w:r>
        <w:t xml:space="preserve">• shape and implement service design strategies that contribute to long-term department objectives</w:t>
      </w:r>
    </w:p>
    <w:p>
      <w:r>
        <w:t xml:space="preserve">• ensure services are accessible and inclusive, designed to meet the diverse needs of all users, and comply with government standards on accessibility and inclusivity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interview:</w:t>
      </w:r>
    </w:p>
    <w:p>
      <w:r>
        <w:t xml:space="preserve">• experience leading complex, user-centred design projects in government or the public sector, applying iterative design principles, and adapting based on user research and feedback</w:t>
      </w:r>
    </w:p>
    <w:p>
      <w:r>
        <w:t xml:space="preserve">• ability to map complex services and user journeys to ensure clear, actionable insights</w:t>
      </w:r>
    </w:p>
    <w:p>
      <w:r>
        <w:t xml:space="preserve">• expertise in analysing both qualitative and quantitative data to inform design decisions and interpret user behaviour</w:t>
      </w:r>
    </w:p>
    <w:p>
      <w:r>
        <w:t xml:space="preserve">• strong experience in facilitating workshops, co-design sessions, managing stakeholder relationships across different levels and be able to articulate complex design concepts and through storytelling, evidence, and design artifacts</w:t>
      </w:r>
    </w:p>
    <w:p>
      <w:r>
        <w:t xml:space="preserve">• experience ensuring designs are inclusive and meet or exceed accessibility standards</w:t>
      </w:r>
    </w:p>
    <w:p>
      <w:r>
        <w:t xml:space="preserve">It is desirable if you can demonstrate the following:</w:t>
      </w:r>
    </w:p>
    <w:p>
      <w:r>
        <w:t xml:space="preserve">• experience applying advanced iterative methodologies such as Lean UX</w:t>
      </w:r>
    </w:p>
    <w:p>
      <w:r>
        <w:t xml:space="preserve">• proficiency in advanced data analysis tools and techniques to identify opportunities for innovation and improvement</w:t>
      </w:r>
    </w:p>
    <w:p>
      <w:r>
        <w:t xml:space="preserve">• ability to mentor and coach other team members and designers, fostering a collaborative design culture within teams and across the organisation</w:t>
      </w:r>
    </w:p>
    <w:p>
      <w:r>
        <w:t xml:space="preserve">• advanced expertise in inclusive design, with a track record of delivering services that meet the needs of diverse users, ensuring full compliance with accessibility standards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555f4be93b49f6" /></Relationships>
</file>